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400"/>
          <w:tab w:val="left" w:leader="none" w:pos="5610"/>
          <w:tab w:val="left" w:leader="none" w:pos="5760"/>
        </w:tabs>
        <w:spacing w:line="240" w:lineRule="auto"/>
        <w:ind w:left="0" w:right="0" w:firstLine="1416"/>
        <w:jc w:val="center"/>
        <w:rPr/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        </w:t>
      </w:r>
      <w:r w:rsidDel="00000000" w:rsidR="00000000" w:rsidRPr="00000000">
        <w:rPr>
          <w:b w:val="1"/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Spett.le</w:t>
      </w:r>
    </w:p>
    <w:p w:rsidR="00000000" w:rsidDel="00000000" w:rsidP="00000000" w:rsidRDefault="00000000" w:rsidRPr="00000000" w14:paraId="00000002">
      <w:pPr>
        <w:pageBreakBefore w:val="0"/>
        <w:widowControl w:val="0"/>
        <w:spacing w:line="240" w:lineRule="auto"/>
        <w:ind w:left="5670" w:right="0" w:firstLine="6.00000000000022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Agenzia Regionale per la prevenzione, l’ambiente e l'energia della Regione  Emilia Romagna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line="240" w:lineRule="auto"/>
        <w:ind w:left="5670" w:right="0" w:firstLine="6.000000000000227"/>
        <w:jc w:val="both"/>
        <w:rPr/>
      </w:pPr>
      <w:r w:rsidDel="00000000" w:rsidR="00000000" w:rsidRPr="00000000">
        <w:rPr>
          <w:rtl w:val="0"/>
        </w:rPr>
        <w:t xml:space="preserve">Via Po, 5</w:t>
      </w:r>
    </w:p>
    <w:p w:rsidR="00000000" w:rsidDel="00000000" w:rsidP="00000000" w:rsidRDefault="00000000" w:rsidRPr="00000000" w14:paraId="00000004">
      <w:pPr>
        <w:pageBreakBefore w:val="0"/>
        <w:widowControl w:val="0"/>
        <w:spacing w:line="240" w:lineRule="auto"/>
        <w:ind w:left="5670" w:right="0" w:firstLine="6.000000000000227"/>
        <w:jc w:val="both"/>
        <w:rPr/>
      </w:pPr>
      <w:r w:rsidDel="00000000" w:rsidR="00000000" w:rsidRPr="00000000">
        <w:rPr>
          <w:rtl w:val="0"/>
        </w:rPr>
        <w:t xml:space="preserve">40139 Bologna</w:t>
      </w:r>
    </w:p>
    <w:p w:rsidR="00000000" w:rsidDel="00000000" w:rsidP="00000000" w:rsidRDefault="00000000" w:rsidRPr="00000000" w14:paraId="00000005">
      <w:pPr>
        <w:pageBreakBefore w:val="0"/>
        <w:widowControl w:val="0"/>
        <w:spacing w:line="240" w:lineRule="auto"/>
        <w:rPr>
          <w:rFonts w:ascii="Tahoma" w:cs="Tahoma" w:eastAsia="Tahoma" w:hAnsi="Tahoma"/>
          <w:i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center"/>
        <w:rPr>
          <w:i w:val="1"/>
        </w:rPr>
      </w:pPr>
      <w:r w:rsidDel="00000000" w:rsidR="00000000" w:rsidRPr="00000000">
        <w:rPr>
          <w:i w:val="1"/>
          <w:smallCaps w:val="1"/>
          <w:rtl w:val="0"/>
        </w:rPr>
        <w:t xml:space="preserve">DICHIARAZIONE D’OFFERTA  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smallCaps w:val="1"/>
          <w:rtl w:val="0"/>
        </w:rPr>
        <w:t xml:space="preserve">PER L’AFFIDAMENTO DEL SERVIZIO DI NOLEGGIO DI TRE LC/MS-MS CON CONTRATTO DI  MANUTENZIONE QUINQUENNALE FULL-RISK E OPZIONE DI RISCATTO FINALE </w:t>
        <w:br w:type="textWrapping"/>
      </w:r>
      <w:r w:rsidDel="00000000" w:rsidR="00000000" w:rsidRPr="00000000">
        <w:rPr>
          <w:i w:val="1"/>
          <w:rtl w:val="0"/>
        </w:rPr>
        <w:t xml:space="preserve">CIG 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center"/>
        <w:rPr>
          <w:rFonts w:ascii="Tahoma" w:cs="Tahoma" w:eastAsia="Tahoma" w:hAnsi="Tahoma"/>
          <w:i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center"/>
        <w:rPr>
          <w:rFonts w:ascii="Tahoma" w:cs="Tahoma" w:eastAsia="Tahoma" w:hAnsi="Tahoma"/>
          <w:i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0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La _____________________________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i w:val="1"/>
          <w:rtl w:val="0"/>
        </w:rPr>
        <w:t xml:space="preserve">(in caso di R.T.I. – nonché la ____________________, con sede in ________________, Via _____________________, tel. ____________, capitale sociale Euro _____________, codice fiscale ________________, partita IVA n. _________________, iscritta al Registro delle Imprese di _____________ al n. ______________, in persona del sig.________________ legale rappresentante, in promessa di R.T.I. tra loro all’interno del quale la __________________  verrà nominata Impresa mandataria-capogruppo)</w:t>
      </w:r>
      <w:r w:rsidDel="00000000" w:rsidR="00000000" w:rsidRPr="00000000">
        <w:rPr>
          <w:rtl w:val="0"/>
        </w:rPr>
        <w:t xml:space="preserve">, di seguito per brevità il concorrente, si impegna ad adempiere a tutte le obbligazioni previste nello schema di contratto e negli altri atti della gara per  l’</w:t>
      </w:r>
      <w:r w:rsidDel="00000000" w:rsidR="00000000" w:rsidRPr="00000000">
        <w:rPr>
          <w:color w:val="222222"/>
          <w:highlight w:val="white"/>
          <w:rtl w:val="0"/>
        </w:rPr>
        <w:t xml:space="preserve">affidamento del servizio di noleggio di tre LC/MS-MS con contratto di manutenzione quinquennale full risk e opzione di riscatto finale</w:t>
      </w:r>
      <w:r w:rsidDel="00000000" w:rsidR="00000000" w:rsidRPr="00000000">
        <w:rPr>
          <w:rtl w:val="0"/>
        </w:rPr>
        <w:t xml:space="preserve">, di cui al Bando di gara inviato alla  G.U.U.E. in data ____ 2024 ai prezzi offerti di seguito e dettagliati nell'allegata scheda economica per quanto attiene il materiale di consumo, e per il seguente valore complessivo, comprensivo di ogni onere e spesa per l'esecuzione a regola d’arte, al netto dell’IVA: </w:t>
      </w:r>
    </w:p>
    <w:p w:rsidR="00000000" w:rsidDel="00000000" w:rsidP="00000000" w:rsidRDefault="00000000" w:rsidRPr="00000000" w14:paraId="0000000A">
      <w:pPr>
        <w:pageBreakBefore w:val="0"/>
        <w:widowControl w:val="0"/>
        <w:spacing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-115.0" w:type="dxa"/>
        <w:tblBorders>
          <w:top w:color="000000" w:space="0" w:sz="4" w:val="single"/>
          <w:left w:color="80808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55"/>
        <w:gridCol w:w="2340"/>
        <w:gridCol w:w="1890"/>
        <w:gridCol w:w="1440"/>
        <w:gridCol w:w="1020"/>
        <w:gridCol w:w="2145"/>
        <w:tblGridChange w:id="0">
          <w:tblGrid>
            <w:gridCol w:w="255"/>
            <w:gridCol w:w="2340"/>
            <w:gridCol w:w="1890"/>
            <w:gridCol w:w="1440"/>
            <w:gridCol w:w="1020"/>
            <w:gridCol w:w="214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ffff99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Voci economiche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ffff99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Canone trimestrale per strumento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ffff99" w:val="clea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Quantità trimestri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ffff99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quinquennale (IVA esclusa)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gridSpan w:val="2"/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Canone di noleggio dello strumento per il laboratorio di Bologna (compreso materiale di consumo di cui alla tabella allegata 6.1)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spacing w:after="0" w:before="128" w:line="36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spacing w:after="0" w:before="186" w:line="36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spacing w:after="0" w:before="186" w:line="36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gridSpan w:val="2"/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Canone di noleggio dello strumento per il laboratorio di Ferrara (compreso materiale di consumo di cui alla tabella allegata 6.1)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spacing w:after="0" w:before="128" w:line="36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gridSpan w:val="2"/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Canone di noleggio dello strumento per il laboratorio di Ravenna (compreso materiale di consumo di cui alla tabella allegata 6.1)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after="0" w:before="128" w:line="36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Corrispettivo noleggio TOTALE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Quota riscatto finale dello strumento assegnato al laboratorio di Bologna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Quota riscatto finale dello strumento assegnato al laboratorio di Ferrara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G</w:t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Quota riscatto finale dello strumento assegnato al laboratorio di Ravenna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.21875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spacing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Corrispettivo riscatto TOTALE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Totale complessivo  base d’asta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1.470.000,00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Percentuale di ribasso offerta sulla base d’asta</w:t>
            </w:r>
          </w:p>
        </w:tc>
        <w:tc>
          <w:tcPr>
            <w:tcBorders>
              <w:top w:color="000000" w:space="0" w:sz="4" w:val="single"/>
              <w:left w:color="808080" w:space="0" w:sz="4" w:val="single"/>
              <w:bottom w:color="000000" w:space="0" w:sz="4" w:val="single"/>
              <w:right w:color="808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spacing w:after="0" w:before="244"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pageBreakBefore w:val="0"/>
        <w:widowControl w:val="0"/>
        <w:spacing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spacing w:after="140" w:before="140" w:line="360" w:lineRule="auto"/>
        <w:jc w:val="both"/>
        <w:rPr/>
      </w:pPr>
      <w:r w:rsidDel="00000000" w:rsidR="00000000" w:rsidRPr="00000000">
        <w:rPr>
          <w:rtl w:val="0"/>
        </w:rPr>
        <w:t xml:space="preserve">Il sottoscritto ____________________, nella qualità di legale rappresentante o procuratore speciale   della società _____________________, nell’accettare espressamente tutte le condizioni specificate negli atti di gara, dichiara altresì: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1"/>
        </w:numPr>
        <w:spacing w:after="140" w:before="140"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54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55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56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che la presente offerta non vincolerà in alcun modo Arpae;</w:t>
      </w:r>
    </w:p>
    <w:p w:rsidR="00000000" w:rsidDel="00000000" w:rsidP="00000000" w:rsidRDefault="00000000" w:rsidRPr="00000000" w14:paraId="00000057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di aver preso visione ed incondizionata accettazione delle clausole e condizioni riportate nel capitolato tecnico e nello schema di contratto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58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59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di rinunciare a chiedere la risoluzione del contratto per eccessiva onerosità sopravvenuta ai sensi dell’articolo 1467 cod. civ. ed alla revisione del corrispettivo;</w:t>
      </w:r>
    </w:p>
    <w:p w:rsidR="00000000" w:rsidDel="00000000" w:rsidP="00000000" w:rsidRDefault="00000000" w:rsidRPr="00000000" w14:paraId="0000005A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05B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che i costi della manodopera per la realizzazione del servizio ammontano ad Euro ________________ il CCNL applicato agli operatori impiegati è il seguente________</w:t>
      </w:r>
    </w:p>
    <w:p w:rsidR="00000000" w:rsidDel="00000000" w:rsidP="00000000" w:rsidRDefault="00000000" w:rsidRPr="00000000" w14:paraId="0000005C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di prendere atto che i termini stabiliti nel capitolato tecnico e nello schema di contratto sono da considerarsi a tutti gli effetti termini essenziali ai sensi e per gli effetti dell’articolo 1457 cod. civ.; </w:t>
      </w:r>
    </w:p>
    <w:p w:rsidR="00000000" w:rsidDel="00000000" w:rsidP="00000000" w:rsidRDefault="00000000" w:rsidRPr="00000000" w14:paraId="0000005D">
      <w:pPr>
        <w:pageBreakBefore w:val="0"/>
        <w:widowControl w:val="0"/>
        <w:numPr>
          <w:ilvl w:val="0"/>
          <w:numId w:val="1"/>
        </w:numPr>
        <w:spacing w:line="360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</w:r>
    </w:p>
    <w:p w:rsidR="00000000" w:rsidDel="00000000" w:rsidP="00000000" w:rsidRDefault="00000000" w:rsidRPr="00000000" w14:paraId="0000005E">
      <w:pPr>
        <w:pageBreakBefore w:val="0"/>
        <w:widowControl w:val="0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________, lì _____________</w:t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5F">
      <w:pPr>
        <w:pageBreakBefore w:val="0"/>
        <w:widowControl w:val="0"/>
        <w:spacing w:line="360" w:lineRule="auto"/>
        <w:ind w:left="4254" w:right="0" w:firstLine="708.0000000000001"/>
        <w:jc w:val="both"/>
        <w:rPr/>
      </w:pPr>
      <w:r w:rsidDel="00000000" w:rsidR="00000000" w:rsidRPr="00000000">
        <w:rPr>
          <w:i w:val="1"/>
          <w:sz w:val="16"/>
          <w:szCs w:val="16"/>
          <w:rtl w:val="0"/>
        </w:rPr>
        <w:t xml:space="preserve">documento firmato elettronicamente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rPr/>
    </w:pPr>
    <w:r w:rsidDel="00000000" w:rsidR="00000000" w:rsidRPr="00000000">
      <w:rPr>
        <w:rtl w:val="0"/>
      </w:rPr>
    </w:r>
  </w:p>
  <w:tbl>
    <w:tblPr>
      <w:tblStyle w:val="Table2"/>
      <w:tblW w:w="9029.0" w:type="dxa"/>
      <w:jc w:val="left"/>
      <w:tblInd w:w="-9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000"/>
    </w:tblPr>
    <w:tblGrid>
      <w:gridCol w:w="6019"/>
      <w:gridCol w:w="3010"/>
      <w:tblGridChange w:id="0">
        <w:tblGrid>
          <w:gridCol w:w="6019"/>
          <w:gridCol w:w="301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62">
          <w:pPr>
            <w:widowControl w:val="0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3">
          <w:pPr>
            <w:widowControl w:val="0"/>
            <w:spacing w:line="240" w:lineRule="auto"/>
            <w:jc w:val="center"/>
            <w:rPr/>
          </w:pPr>
          <w:r w:rsidDel="00000000" w:rsidR="00000000" w:rsidRPr="00000000">
            <w:rPr>
              <w:rtl w:val="0"/>
            </w:rPr>
            <w:t xml:space="preserve">Dichiarazione d’offerta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64">
          <w:pPr>
            <w:keepNext w:val="0"/>
            <w:keepLines w:val="0"/>
            <w:widowControl w:val="0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Allegato 6</w:t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6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66">
          <w:pPr>
            <w:keepNext w:val="0"/>
            <w:keepLines w:val="0"/>
            <w:widowControl w:val="0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pag.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57" w:hanging="357"/>
      </w:pPr>
      <w:rPr>
        <w:b w:val="1"/>
        <w:i w:val="1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